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F" w:rsidRPr="00D454DA" w:rsidRDefault="001A74BF" w:rsidP="001A74BF">
      <w:pPr>
        <w:spacing w:line="360" w:lineRule="exact"/>
        <w:jc w:val="left"/>
        <w:rPr>
          <w:rFonts w:ascii="黑体" w:eastAsia="黑体" w:hAnsi="黑体" w:cs="宋体"/>
          <w:sz w:val="24"/>
        </w:rPr>
      </w:pPr>
      <w:r w:rsidRPr="00D454DA">
        <w:rPr>
          <w:rFonts w:ascii="黑体" w:eastAsia="黑体" w:hAnsi="黑体" w:cs="宋体" w:hint="eastAsia"/>
          <w:sz w:val="24"/>
        </w:rPr>
        <w:t>附件2：</w:t>
      </w:r>
    </w:p>
    <w:p w:rsidR="001A74BF" w:rsidRPr="00D454DA" w:rsidRDefault="001A74BF" w:rsidP="00C44BC2">
      <w:pPr>
        <w:spacing w:line="360" w:lineRule="exact"/>
        <w:jc w:val="center"/>
        <w:rPr>
          <w:rFonts w:ascii="黑体" w:eastAsia="黑体" w:hAnsi="黑体" w:cs="宋体"/>
          <w:sz w:val="24"/>
        </w:rPr>
      </w:pPr>
      <w:r w:rsidRPr="00D454DA">
        <w:rPr>
          <w:rFonts w:ascii="黑体" w:eastAsia="黑体" w:hAnsi="黑体" w:cs="宋体" w:hint="eastAsia"/>
          <w:sz w:val="24"/>
        </w:rPr>
        <w:t>设备技术</w:t>
      </w:r>
      <w:r w:rsidRPr="00D454DA">
        <w:rPr>
          <w:rFonts w:ascii="黑体" w:eastAsia="黑体" w:hAnsi="黑体" w:cs="宋体"/>
          <w:sz w:val="24"/>
        </w:rPr>
        <w:t>参数</w:t>
      </w:r>
      <w:r w:rsidRPr="00D454DA">
        <w:rPr>
          <w:rFonts w:ascii="黑体" w:eastAsia="黑体" w:hAnsi="黑体" w:cs="宋体" w:hint="eastAsia"/>
          <w:sz w:val="24"/>
        </w:rPr>
        <w:t>要求</w:t>
      </w:r>
    </w:p>
    <w:p w:rsidR="001A74BF" w:rsidRPr="00484B5E" w:rsidRDefault="001A74BF" w:rsidP="000A4F30">
      <w:pPr>
        <w:spacing w:beforeLines="50" w:afterLines="50"/>
        <w:rPr>
          <w:rFonts w:asciiTheme="majorEastAsia" w:eastAsiaTheme="majorEastAsia" w:hAnsiTheme="majorEastAsia"/>
          <w:b/>
          <w:szCs w:val="21"/>
        </w:rPr>
      </w:pPr>
      <w:r w:rsidRPr="00484B5E">
        <w:rPr>
          <w:rFonts w:asciiTheme="majorEastAsia" w:eastAsiaTheme="majorEastAsia" w:hAnsiTheme="majorEastAsia" w:hint="eastAsia"/>
          <w:b/>
          <w:szCs w:val="21"/>
        </w:rPr>
        <w:t>显微操作</w:t>
      </w:r>
      <w:r>
        <w:rPr>
          <w:rFonts w:asciiTheme="majorEastAsia" w:eastAsiaTheme="majorEastAsia" w:hAnsiTheme="majorEastAsia" w:hint="eastAsia"/>
          <w:b/>
          <w:szCs w:val="21"/>
        </w:rPr>
        <w:t>仪</w:t>
      </w:r>
    </w:p>
    <w:p w:rsidR="001A74BF" w:rsidRPr="00484B5E" w:rsidRDefault="001A74BF" w:rsidP="000A4F30">
      <w:pPr>
        <w:spacing w:beforeLines="50" w:afterLines="50"/>
        <w:ind w:firstLineChars="100" w:firstLine="210"/>
        <w:rPr>
          <w:rFonts w:asciiTheme="majorEastAsia" w:eastAsiaTheme="majorEastAsia" w:hAnsiTheme="majorEastAsia"/>
          <w:szCs w:val="21"/>
        </w:rPr>
      </w:pPr>
      <w:r w:rsidRPr="00484B5E">
        <w:rPr>
          <w:rFonts w:asciiTheme="majorEastAsia" w:eastAsiaTheme="majorEastAsia" w:hAnsiTheme="majorEastAsia" w:hint="eastAsia"/>
          <w:szCs w:val="21"/>
        </w:rPr>
        <w:t>1</w:t>
      </w:r>
      <w:r w:rsidR="003E7F7C">
        <w:rPr>
          <w:rFonts w:asciiTheme="majorEastAsia" w:eastAsiaTheme="majorEastAsia" w:hAnsiTheme="majorEastAsia" w:hint="eastAsia"/>
          <w:szCs w:val="21"/>
        </w:rPr>
        <w:t xml:space="preserve">  </w:t>
      </w:r>
      <w:r w:rsidRPr="00484B5E">
        <w:rPr>
          <w:rFonts w:asciiTheme="majorEastAsia" w:eastAsiaTheme="majorEastAsia" w:hAnsiTheme="majorEastAsia" w:hint="eastAsia"/>
          <w:szCs w:val="21"/>
        </w:rPr>
        <w:t>进口品牌，用于细胞的显微操作</w:t>
      </w:r>
      <w:r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1A74BF" w:rsidP="000A4F30">
      <w:pPr>
        <w:spacing w:beforeLines="50" w:afterLines="50"/>
        <w:ind w:leftChars="98" w:left="206"/>
        <w:rPr>
          <w:rFonts w:asciiTheme="majorEastAsia" w:eastAsiaTheme="majorEastAsia" w:hAnsiTheme="majorEastAsia"/>
          <w:szCs w:val="21"/>
        </w:rPr>
      </w:pPr>
      <w:r w:rsidRPr="00484B5E">
        <w:rPr>
          <w:rFonts w:asciiTheme="majorEastAsia" w:eastAsiaTheme="majorEastAsia" w:hAnsiTheme="majorEastAsia" w:hint="eastAsia"/>
          <w:szCs w:val="21"/>
        </w:rPr>
        <w:t>2</w:t>
      </w:r>
      <w:r w:rsidRPr="00484B5E">
        <w:rPr>
          <w:rFonts w:asciiTheme="majorEastAsia" w:eastAsiaTheme="majorEastAsia" w:hAnsiTheme="majorEastAsia" w:hint="eastAsia"/>
          <w:szCs w:val="21"/>
        </w:rPr>
        <w:tab/>
      </w:r>
      <w:r w:rsidR="003E7F7C">
        <w:rPr>
          <w:rFonts w:asciiTheme="majorEastAsia" w:eastAsiaTheme="majorEastAsia" w:hAnsiTheme="majorEastAsia" w:hint="eastAsia"/>
          <w:szCs w:val="21"/>
        </w:rPr>
        <w:t xml:space="preserve"> </w:t>
      </w:r>
      <w:r w:rsidRPr="00484B5E">
        <w:rPr>
          <w:rFonts w:asciiTheme="majorEastAsia" w:eastAsiaTheme="majorEastAsia" w:hAnsiTheme="majorEastAsia" w:hint="eastAsia"/>
          <w:szCs w:val="21"/>
        </w:rPr>
        <w:t>显微操作系统一套，</w:t>
      </w:r>
      <w:r w:rsidR="003E7F7C" w:rsidRPr="00484B5E">
        <w:rPr>
          <w:rFonts w:asciiTheme="majorEastAsia" w:eastAsiaTheme="majorEastAsia" w:hAnsiTheme="majorEastAsia"/>
          <w:szCs w:val="21"/>
        </w:rPr>
        <w:t xml:space="preserve"> </w:t>
      </w:r>
    </w:p>
    <w:p w:rsidR="001A74BF" w:rsidRPr="00484B5E" w:rsidRDefault="00732954" w:rsidP="000A4F30">
      <w:pPr>
        <w:spacing w:beforeLines="50" w:afterLines="50"/>
        <w:ind w:left="315" w:hangingChars="150" w:hanging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* </w:t>
      </w:r>
      <w:r w:rsidR="003E7F7C">
        <w:rPr>
          <w:rFonts w:asciiTheme="majorEastAsia" w:eastAsiaTheme="majorEastAsia" w:hAnsiTheme="majorEastAsia" w:hint="eastAsia"/>
          <w:szCs w:val="21"/>
        </w:rPr>
        <w:t xml:space="preserve">3  </w:t>
      </w:r>
      <w:r w:rsidR="001A74BF" w:rsidRPr="00484B5E">
        <w:rPr>
          <w:rFonts w:asciiTheme="majorEastAsia" w:eastAsiaTheme="majorEastAsia" w:hAnsiTheme="majorEastAsia" w:hint="eastAsia"/>
          <w:szCs w:val="21"/>
        </w:rPr>
        <w:t>X-Y-Z三维自由移动，油压管3套，X-Y-Z轴三维运动</w:t>
      </w:r>
      <w:r w:rsidR="001A74BF">
        <w:rPr>
          <w:rFonts w:asciiTheme="majorEastAsia" w:eastAsiaTheme="majorEastAsia" w:hAnsiTheme="majorEastAsia" w:hint="eastAsia"/>
          <w:szCs w:val="21"/>
        </w:rPr>
        <w:t xml:space="preserve">； </w:t>
      </w:r>
      <w:r w:rsidR="001A74BF" w:rsidRPr="00484B5E">
        <w:rPr>
          <w:rFonts w:asciiTheme="majorEastAsia" w:eastAsiaTheme="majorEastAsia" w:hAnsiTheme="majorEastAsia" w:hint="eastAsia"/>
          <w:szCs w:val="21"/>
        </w:rPr>
        <w:t>X-Y-Z轴旋钮控制最大距离10mm，旋钮250um/圈，最小刻度5um</w:t>
      </w:r>
      <w:r w:rsidR="001A74BF"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3E7F7C" w:rsidP="000A4F30">
      <w:pPr>
        <w:spacing w:beforeLines="50" w:afterLines="50"/>
        <w:ind w:leftChars="100" w:left="315" w:hangingChars="50" w:hanging="10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</w:t>
      </w:r>
      <w:r w:rsidR="001A74BF">
        <w:rPr>
          <w:rFonts w:asciiTheme="majorEastAsia" w:eastAsiaTheme="majorEastAsia" w:hAnsiTheme="majorEastAsia" w:hint="eastAsia"/>
          <w:szCs w:val="21"/>
        </w:rPr>
        <w:t xml:space="preserve"> </w:t>
      </w:r>
      <w:r w:rsidR="001A74BF" w:rsidRPr="00484B5E">
        <w:rPr>
          <w:rFonts w:asciiTheme="majorEastAsia" w:eastAsiaTheme="majorEastAsia" w:hAnsiTheme="majorEastAsia" w:hint="eastAsia"/>
          <w:szCs w:val="21"/>
        </w:rPr>
        <w:t>"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1A74BF" w:rsidRPr="00484B5E">
        <w:rPr>
          <w:rFonts w:asciiTheme="majorEastAsia" w:eastAsiaTheme="majorEastAsia" w:hAnsiTheme="majorEastAsia" w:hint="eastAsia"/>
          <w:szCs w:val="21"/>
        </w:rPr>
        <w:t>创新的T轴空间移动功能，旋转T轴控制旋钮，可让针同时向X轴与Z轴方向移动（油管1套）,方便找针"</w:t>
      </w:r>
      <w:r w:rsidR="001A74BF"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3E7F7C" w:rsidP="000A4F30">
      <w:pPr>
        <w:spacing w:beforeLines="50" w:afterLines="50"/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5</w:t>
      </w:r>
      <w:r w:rsidR="001A74BF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1A74BF" w:rsidRPr="00484B5E">
        <w:rPr>
          <w:rFonts w:asciiTheme="majorEastAsia" w:eastAsiaTheme="majorEastAsia" w:hAnsiTheme="majorEastAsia" w:hint="eastAsia"/>
          <w:szCs w:val="21"/>
        </w:rPr>
        <w:t>T轴旋钮油压控制最大距离10mm，旋钮1000um/圈，机械控制最大距离50mm，最小刻度20um</w:t>
      </w:r>
      <w:r w:rsidR="001A74BF"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732954" w:rsidP="000A4F30">
      <w:pPr>
        <w:spacing w:beforeLines="50" w:afterLines="50"/>
        <w:ind w:left="315" w:hangingChars="150" w:hanging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* </w:t>
      </w:r>
      <w:r w:rsidR="003E7F7C">
        <w:rPr>
          <w:rFonts w:asciiTheme="majorEastAsia" w:eastAsiaTheme="majorEastAsia" w:hAnsiTheme="majorEastAsia" w:hint="eastAsia"/>
          <w:szCs w:val="21"/>
        </w:rPr>
        <w:t>6</w:t>
      </w:r>
      <w:r w:rsidR="001A74BF">
        <w:rPr>
          <w:rFonts w:asciiTheme="majorEastAsia" w:eastAsiaTheme="majorEastAsia" w:hAnsiTheme="majorEastAsia" w:hint="eastAsia"/>
          <w:szCs w:val="21"/>
        </w:rPr>
        <w:t xml:space="preserve"> </w:t>
      </w:r>
      <w:r w:rsidR="001A74BF" w:rsidRPr="00484B5E">
        <w:rPr>
          <w:rFonts w:asciiTheme="majorEastAsia" w:eastAsiaTheme="majorEastAsia" w:hAnsiTheme="majorEastAsia" w:hint="eastAsia"/>
          <w:szCs w:val="21"/>
        </w:rPr>
        <w:t>"T轴可调针尖角度范围：15-40°，调整针尖角度时，针尖始终在显微镜目镜的视野之内,方便找针"</w:t>
      </w:r>
      <w:r w:rsidR="001A74BF"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3E7F7C" w:rsidP="000A4F30">
      <w:pPr>
        <w:spacing w:beforeLines="50" w:afterLines="50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7 </w:t>
      </w:r>
      <w:r w:rsidR="001A74BF">
        <w:rPr>
          <w:rFonts w:asciiTheme="majorEastAsia" w:eastAsiaTheme="majorEastAsia" w:hAnsiTheme="majorEastAsia" w:hint="eastAsia"/>
          <w:szCs w:val="21"/>
        </w:rPr>
        <w:t xml:space="preserve"> </w:t>
      </w:r>
      <w:r w:rsidR="001A74BF" w:rsidRPr="00484B5E">
        <w:rPr>
          <w:rFonts w:asciiTheme="majorEastAsia" w:eastAsiaTheme="majorEastAsia" w:hAnsiTheme="majorEastAsia" w:hint="eastAsia"/>
          <w:szCs w:val="21"/>
        </w:rPr>
        <w:t>X-Y-Z-T三维自由移动；液压油可压缩性小，启停准确；油的热稳定性大，漂移极小</w:t>
      </w:r>
      <w:r w:rsidR="001A74BF"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3E7F7C" w:rsidP="000A4F30">
      <w:pPr>
        <w:spacing w:beforeLines="50" w:afterLines="50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8  </w:t>
      </w:r>
      <w:r w:rsidR="001A74BF" w:rsidRPr="00484B5E">
        <w:rPr>
          <w:rFonts w:asciiTheme="majorEastAsia" w:eastAsiaTheme="majorEastAsia" w:hAnsiTheme="majorEastAsia" w:hint="eastAsia"/>
          <w:szCs w:val="21"/>
        </w:rPr>
        <w:t>专门为ICSI、PGD/PGS设计的显微操作，目前全世界最易用的显微操作</w:t>
      </w:r>
      <w:r w:rsidR="001A74BF"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3E7F7C" w:rsidP="000A4F30">
      <w:pPr>
        <w:spacing w:beforeLines="50" w:afterLines="50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9  </w:t>
      </w:r>
      <w:r w:rsidR="001A74BF" w:rsidRPr="00484B5E">
        <w:rPr>
          <w:rFonts w:asciiTheme="majorEastAsia" w:eastAsiaTheme="majorEastAsia" w:hAnsiTheme="majorEastAsia" w:hint="eastAsia"/>
          <w:szCs w:val="21"/>
        </w:rPr>
        <w:t>通体铝合金机身设计，美观大方，永不腐蚀</w:t>
      </w:r>
      <w:r w:rsidR="001A74BF"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3E7F7C" w:rsidP="000A4F30">
      <w:pPr>
        <w:spacing w:beforeLines="50" w:afterLines="50"/>
        <w:ind w:leftChars="100" w:left="315" w:hangingChars="50" w:hanging="10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10  </w:t>
      </w:r>
      <w:r w:rsidR="001A74BF" w:rsidRPr="00484B5E">
        <w:rPr>
          <w:rFonts w:asciiTheme="majorEastAsia" w:eastAsiaTheme="majorEastAsia" w:hAnsiTheme="majorEastAsia" w:hint="eastAsia"/>
          <w:szCs w:val="21"/>
        </w:rPr>
        <w:t>强大的T轴一键复位功能，换针或者换样本时不需要再找针，减少断针，减少了胚胎在培养箱外暴露时间，减轻操作者的操作难度，提高成功率</w:t>
      </w:r>
      <w:r w:rsidR="001A74BF"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3E7F7C" w:rsidP="000A4F30">
      <w:pPr>
        <w:spacing w:beforeLines="50" w:afterLines="50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11  </w:t>
      </w:r>
      <w:r w:rsidR="001A74BF" w:rsidRPr="00484B5E">
        <w:rPr>
          <w:rFonts w:asciiTheme="majorEastAsia" w:eastAsiaTheme="majorEastAsia" w:hAnsiTheme="majorEastAsia" w:hint="eastAsia"/>
          <w:szCs w:val="21"/>
        </w:rPr>
        <w:t>不同操作者试用不用调整使用习惯，极大的缩短了新手上手的时间</w:t>
      </w:r>
      <w:r w:rsidR="001A74BF"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3E7F7C" w:rsidP="000A4F30">
      <w:pPr>
        <w:spacing w:beforeLines="50" w:afterLines="50"/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12 </w:t>
      </w:r>
      <w:r w:rsidR="001A74BF" w:rsidRPr="00484B5E">
        <w:rPr>
          <w:rFonts w:asciiTheme="majorEastAsia" w:eastAsiaTheme="majorEastAsia" w:hAnsiTheme="majorEastAsia" w:hint="eastAsia"/>
          <w:szCs w:val="21"/>
        </w:rPr>
        <w:t>气压微注射器（用于吸持卵子或胚胎、注射精子）IM-11-2两个,全铝合金机身，气体腔大小可调"</w:t>
      </w:r>
      <w:r w:rsidR="001A74BF">
        <w:rPr>
          <w:rFonts w:asciiTheme="majorEastAsia" w:eastAsiaTheme="majorEastAsia" w:hAnsiTheme="majorEastAsia" w:hint="eastAsia"/>
          <w:szCs w:val="21"/>
        </w:rPr>
        <w:t>；增配一个</w:t>
      </w:r>
      <w:proofErr w:type="spellStart"/>
      <w:r w:rsidR="001A74BF">
        <w:rPr>
          <w:rFonts w:asciiTheme="majorEastAsia" w:eastAsiaTheme="majorEastAsia" w:hAnsiTheme="majorEastAsia" w:hint="eastAsia"/>
          <w:szCs w:val="21"/>
        </w:rPr>
        <w:t>Eppendorf</w:t>
      </w:r>
      <w:proofErr w:type="spellEnd"/>
      <w:r w:rsidR="001A74BF">
        <w:rPr>
          <w:rFonts w:asciiTheme="majorEastAsia" w:eastAsiaTheme="majorEastAsia" w:hAnsiTheme="majorEastAsia" w:hint="eastAsia"/>
          <w:szCs w:val="21"/>
        </w:rPr>
        <w:t>油压微注射器；</w:t>
      </w:r>
    </w:p>
    <w:p w:rsidR="001A74BF" w:rsidRPr="00484B5E" w:rsidRDefault="003E7F7C" w:rsidP="000A4F30">
      <w:pPr>
        <w:spacing w:beforeLines="50" w:afterLines="50"/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13 </w:t>
      </w:r>
      <w:r w:rsidR="001A74BF" w:rsidRPr="00484B5E">
        <w:rPr>
          <w:rFonts w:asciiTheme="majorEastAsia" w:eastAsiaTheme="majorEastAsia" w:hAnsiTheme="majorEastAsia" w:hint="eastAsia"/>
          <w:szCs w:val="21"/>
        </w:rPr>
        <w:t>一个IM-11-2由主机、气管、装针器组成，W167-214×D55×H78mm，重量：680g，气体腔活塞行程40mm</w:t>
      </w:r>
      <w:r w:rsidR="001A74BF">
        <w:rPr>
          <w:rFonts w:asciiTheme="majorEastAsia" w:eastAsiaTheme="majorEastAsia" w:hAnsiTheme="majorEastAsia" w:hint="eastAsia"/>
          <w:szCs w:val="21"/>
        </w:rPr>
        <w:t>；</w:t>
      </w:r>
    </w:p>
    <w:p w:rsidR="001A74BF" w:rsidRDefault="003E7F7C" w:rsidP="000A4F30">
      <w:pPr>
        <w:spacing w:beforeLines="50" w:afterLines="50"/>
        <w:ind w:firstLineChars="50" w:firstLine="10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14  </w:t>
      </w:r>
      <w:r w:rsidR="001A74BF" w:rsidRPr="00484B5E">
        <w:rPr>
          <w:rFonts w:asciiTheme="majorEastAsia" w:eastAsiaTheme="majorEastAsia" w:hAnsiTheme="majorEastAsia" w:hint="eastAsia"/>
          <w:szCs w:val="21"/>
        </w:rPr>
        <w:t>配置两个原装显微注射器放置架</w:t>
      </w:r>
      <w:r w:rsidR="001A74BF">
        <w:rPr>
          <w:rFonts w:asciiTheme="majorEastAsia" w:eastAsiaTheme="majorEastAsia" w:hAnsiTheme="majorEastAsia" w:hint="eastAsia"/>
          <w:szCs w:val="21"/>
        </w:rPr>
        <w:t>。</w:t>
      </w:r>
    </w:p>
    <w:p w:rsidR="001A74BF" w:rsidRDefault="001A74BF" w:rsidP="000A4F30">
      <w:pPr>
        <w:spacing w:beforeLines="50" w:afterLines="50"/>
        <w:rPr>
          <w:rFonts w:asciiTheme="majorEastAsia" w:eastAsiaTheme="majorEastAsia" w:hAnsiTheme="majorEastAsia"/>
          <w:szCs w:val="21"/>
        </w:rPr>
      </w:pPr>
    </w:p>
    <w:p w:rsidR="001A74BF" w:rsidRDefault="001A74BF" w:rsidP="000A4F30">
      <w:pPr>
        <w:spacing w:beforeLines="50" w:afterLines="50"/>
        <w:rPr>
          <w:rFonts w:asciiTheme="majorEastAsia" w:eastAsiaTheme="majorEastAsia" w:hAnsiTheme="majorEastAsia"/>
          <w:b/>
          <w:szCs w:val="21"/>
        </w:rPr>
      </w:pPr>
    </w:p>
    <w:p w:rsidR="001A74BF" w:rsidRDefault="001A74BF" w:rsidP="000A4F30">
      <w:pPr>
        <w:spacing w:beforeLines="50" w:afterLines="50"/>
        <w:rPr>
          <w:rFonts w:asciiTheme="majorEastAsia" w:eastAsiaTheme="majorEastAsia" w:hAnsiTheme="majorEastAsia"/>
          <w:b/>
          <w:szCs w:val="21"/>
        </w:rPr>
      </w:pPr>
    </w:p>
    <w:p w:rsidR="001A74BF" w:rsidRDefault="001A74BF" w:rsidP="000A4F30">
      <w:pPr>
        <w:spacing w:beforeLines="50" w:afterLines="50"/>
        <w:rPr>
          <w:rFonts w:asciiTheme="majorEastAsia" w:eastAsiaTheme="majorEastAsia" w:hAnsiTheme="majorEastAsia"/>
          <w:b/>
          <w:szCs w:val="21"/>
        </w:rPr>
      </w:pPr>
    </w:p>
    <w:p w:rsidR="001A74BF" w:rsidRDefault="001A74BF" w:rsidP="000A4F30">
      <w:pPr>
        <w:spacing w:beforeLines="50" w:afterLines="50"/>
        <w:rPr>
          <w:rFonts w:asciiTheme="majorEastAsia" w:eastAsiaTheme="majorEastAsia" w:hAnsiTheme="majorEastAsia"/>
          <w:b/>
          <w:szCs w:val="21"/>
        </w:rPr>
      </w:pPr>
    </w:p>
    <w:p w:rsidR="00C44BC2" w:rsidRDefault="00C44BC2" w:rsidP="000A4F30">
      <w:pPr>
        <w:spacing w:beforeLines="50" w:afterLines="50"/>
        <w:rPr>
          <w:rFonts w:asciiTheme="majorEastAsia" w:eastAsiaTheme="majorEastAsia" w:hAnsiTheme="majorEastAsia"/>
          <w:b/>
          <w:szCs w:val="21"/>
        </w:rPr>
      </w:pPr>
    </w:p>
    <w:p w:rsidR="00C44BC2" w:rsidRDefault="00C44BC2" w:rsidP="000A4F30">
      <w:pPr>
        <w:spacing w:beforeLines="50" w:afterLines="50"/>
        <w:rPr>
          <w:rFonts w:asciiTheme="majorEastAsia" w:eastAsiaTheme="majorEastAsia" w:hAnsiTheme="majorEastAsia"/>
          <w:b/>
          <w:szCs w:val="21"/>
        </w:rPr>
      </w:pPr>
    </w:p>
    <w:p w:rsidR="00C44BC2" w:rsidRDefault="00C44BC2" w:rsidP="000A4F30">
      <w:pPr>
        <w:spacing w:beforeLines="50" w:afterLines="50"/>
        <w:rPr>
          <w:rFonts w:asciiTheme="majorEastAsia" w:eastAsiaTheme="majorEastAsia" w:hAnsiTheme="majorEastAsia"/>
          <w:b/>
          <w:szCs w:val="21"/>
        </w:rPr>
      </w:pPr>
    </w:p>
    <w:p w:rsidR="003E7F7C" w:rsidRDefault="003E7F7C" w:rsidP="000A4F30">
      <w:pPr>
        <w:spacing w:beforeLines="50" w:afterLines="50"/>
        <w:rPr>
          <w:rFonts w:asciiTheme="majorEastAsia" w:eastAsiaTheme="majorEastAsia" w:hAnsiTheme="majorEastAsia"/>
          <w:b/>
          <w:szCs w:val="21"/>
        </w:rPr>
      </w:pPr>
    </w:p>
    <w:p w:rsidR="003E7F7C" w:rsidRDefault="003E7F7C" w:rsidP="000A4F30">
      <w:pPr>
        <w:spacing w:beforeLines="50" w:afterLines="50"/>
        <w:rPr>
          <w:rFonts w:asciiTheme="majorEastAsia" w:eastAsiaTheme="majorEastAsia" w:hAnsiTheme="majorEastAsia"/>
          <w:b/>
          <w:szCs w:val="21"/>
        </w:rPr>
      </w:pPr>
    </w:p>
    <w:p w:rsidR="003E7F7C" w:rsidRDefault="003E7F7C" w:rsidP="000A4F30">
      <w:pPr>
        <w:spacing w:beforeLines="50" w:afterLines="50"/>
        <w:rPr>
          <w:rFonts w:asciiTheme="majorEastAsia" w:eastAsiaTheme="majorEastAsia" w:hAnsiTheme="majorEastAsia"/>
          <w:b/>
          <w:szCs w:val="21"/>
        </w:rPr>
      </w:pPr>
    </w:p>
    <w:p w:rsidR="001A74BF" w:rsidRPr="00D61A24" w:rsidRDefault="001A74BF" w:rsidP="000A4F30">
      <w:pPr>
        <w:spacing w:beforeLines="50" w:afterLines="50"/>
        <w:rPr>
          <w:rFonts w:asciiTheme="majorEastAsia" w:eastAsiaTheme="majorEastAsia" w:hAnsiTheme="majorEastAsia"/>
          <w:b/>
          <w:szCs w:val="21"/>
        </w:rPr>
      </w:pPr>
      <w:r w:rsidRPr="00D61A24">
        <w:rPr>
          <w:rFonts w:asciiTheme="majorEastAsia" w:eastAsiaTheme="majorEastAsia" w:hAnsiTheme="majorEastAsia" w:hint="eastAsia"/>
          <w:b/>
          <w:szCs w:val="21"/>
        </w:rPr>
        <w:t>倒置显微镜</w:t>
      </w:r>
      <w:r>
        <w:rPr>
          <w:rFonts w:asciiTheme="majorEastAsia" w:eastAsiaTheme="majorEastAsia" w:hAnsiTheme="majorEastAsia" w:hint="eastAsia"/>
          <w:b/>
          <w:szCs w:val="21"/>
        </w:rPr>
        <w:t xml:space="preserve"> </w:t>
      </w:r>
    </w:p>
    <w:p w:rsidR="001A74BF" w:rsidRPr="00484B5E" w:rsidRDefault="001A74BF" w:rsidP="000A4F30">
      <w:pPr>
        <w:spacing w:beforeLines="50" w:afterLines="50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1 </w:t>
      </w:r>
      <w:r w:rsidRPr="00484B5E">
        <w:rPr>
          <w:rFonts w:asciiTheme="majorEastAsia" w:eastAsiaTheme="majorEastAsia" w:hAnsiTheme="majorEastAsia" w:hint="eastAsia"/>
          <w:szCs w:val="21"/>
        </w:rPr>
        <w:t>进口品牌</w:t>
      </w:r>
      <w:r w:rsidR="003E7F7C">
        <w:rPr>
          <w:rFonts w:asciiTheme="majorEastAsia" w:eastAsiaTheme="majorEastAsia" w:hAnsiTheme="majorEastAsia" w:hint="eastAsia"/>
          <w:szCs w:val="21"/>
        </w:rPr>
        <w:t>：</w:t>
      </w:r>
      <w:r w:rsidRPr="00484B5E">
        <w:rPr>
          <w:rFonts w:asciiTheme="majorEastAsia" w:eastAsiaTheme="majorEastAsia" w:hAnsiTheme="majorEastAsia" w:hint="eastAsia"/>
          <w:szCs w:val="21"/>
        </w:rPr>
        <w:t>研究型万能倒置显微镜</w:t>
      </w:r>
      <w:r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1A74BF" w:rsidP="000A4F30">
      <w:pPr>
        <w:spacing w:beforeLines="50" w:afterLines="50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2 </w:t>
      </w:r>
      <w:r w:rsidRPr="00484B5E">
        <w:rPr>
          <w:rFonts w:asciiTheme="majorEastAsia" w:eastAsiaTheme="majorEastAsia" w:hAnsiTheme="majorEastAsia" w:hint="eastAsia"/>
          <w:szCs w:val="21"/>
        </w:rPr>
        <w:t>光路设计：V型光路设计</w:t>
      </w:r>
      <w:r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2C0B18" w:rsidP="000A4F30">
      <w:pPr>
        <w:spacing w:beforeLines="50" w:afterLines="50"/>
        <w:ind w:left="315" w:hangingChars="150" w:hanging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* </w:t>
      </w:r>
      <w:r w:rsidR="001A74BF">
        <w:rPr>
          <w:rFonts w:asciiTheme="majorEastAsia" w:eastAsiaTheme="majorEastAsia" w:hAnsiTheme="majorEastAsia" w:hint="eastAsia"/>
          <w:szCs w:val="21"/>
        </w:rPr>
        <w:t xml:space="preserve">3 </w:t>
      </w:r>
      <w:r w:rsidR="001A74BF" w:rsidRPr="00484B5E">
        <w:rPr>
          <w:rFonts w:asciiTheme="majorEastAsia" w:eastAsiaTheme="majorEastAsia" w:hAnsiTheme="majorEastAsia" w:hint="eastAsia"/>
          <w:szCs w:val="21"/>
        </w:rPr>
        <w:t>"显微镜镜体，配有明场和浮雕相衬观察方式，单层显微镜机架，三档光路选择（0:100,50:50,100:0）"</w:t>
      </w:r>
      <w:r w:rsidR="001A74BF"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1A74BF" w:rsidP="000A4F30">
      <w:pPr>
        <w:spacing w:beforeLines="50" w:afterLines="50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4 </w:t>
      </w:r>
      <w:r w:rsidRPr="00484B5E">
        <w:rPr>
          <w:rFonts w:asciiTheme="majorEastAsia" w:eastAsiaTheme="majorEastAsia" w:hAnsiTheme="majorEastAsia" w:hint="eastAsia"/>
          <w:szCs w:val="21"/>
        </w:rPr>
        <w:t>物镜转换器：可编码型6孔式防水物镜转换器，移动速度3mm/s</w:t>
      </w:r>
      <w:r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2C0B18" w:rsidP="000A4F30">
      <w:pPr>
        <w:spacing w:beforeLines="50" w:afterLines="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* </w:t>
      </w:r>
      <w:r w:rsidR="001A74BF">
        <w:rPr>
          <w:rFonts w:asciiTheme="majorEastAsia" w:eastAsiaTheme="majorEastAsia" w:hAnsiTheme="majorEastAsia" w:hint="eastAsia"/>
          <w:szCs w:val="21"/>
        </w:rPr>
        <w:t xml:space="preserve">5 </w:t>
      </w:r>
      <w:r w:rsidR="001A74BF" w:rsidRPr="00484B5E">
        <w:rPr>
          <w:rFonts w:asciiTheme="majorEastAsia" w:eastAsiaTheme="majorEastAsia" w:hAnsiTheme="majorEastAsia" w:hint="eastAsia"/>
          <w:szCs w:val="21"/>
        </w:rPr>
        <w:t>聚焦机构：备有粗微调转换旋钮（最小调焦精度：10nm），行程10.5mm</w:t>
      </w:r>
      <w:r w:rsidR="001A74BF"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1A74BF" w:rsidP="000A4F30">
      <w:pPr>
        <w:spacing w:beforeLines="50" w:afterLines="50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6 </w:t>
      </w:r>
      <w:r w:rsidRPr="00484B5E">
        <w:rPr>
          <w:rFonts w:asciiTheme="majorEastAsia" w:eastAsiaTheme="majorEastAsia" w:hAnsiTheme="majorEastAsia" w:hint="eastAsia"/>
          <w:szCs w:val="21"/>
        </w:rPr>
        <w:t>光路设计：单层光路设计</w:t>
      </w:r>
      <w:r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1A74BF" w:rsidP="000A4F30">
      <w:pPr>
        <w:spacing w:beforeLines="50" w:afterLines="50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7 </w:t>
      </w:r>
      <w:r w:rsidRPr="00484B5E">
        <w:rPr>
          <w:rFonts w:asciiTheme="majorEastAsia" w:eastAsiaTheme="majorEastAsia" w:hAnsiTheme="majorEastAsia" w:hint="eastAsia"/>
          <w:szCs w:val="21"/>
        </w:rPr>
        <w:t>光学系统：无限远校正光学系统，齐焦距离为国际标准45mm</w:t>
      </w:r>
      <w:r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1A74BF" w:rsidP="000A4F30">
      <w:pPr>
        <w:spacing w:beforeLines="50" w:afterLines="50"/>
        <w:ind w:leftChars="100" w:left="315" w:hangingChars="50" w:hanging="10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8 </w:t>
      </w:r>
      <w:r w:rsidRPr="00484B5E">
        <w:rPr>
          <w:rFonts w:asciiTheme="majorEastAsia" w:eastAsiaTheme="majorEastAsia" w:hAnsiTheme="majorEastAsia" w:hint="eastAsia"/>
          <w:szCs w:val="21"/>
        </w:rPr>
        <w:t>100W卤素灯透射光照明装置，视场可变光阑可调，配有中性灰度滤色片ND6、ND25，日光平衡滤色片，磨砂玻璃片</w:t>
      </w:r>
      <w:r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1A74BF" w:rsidP="000A4F30">
      <w:pPr>
        <w:spacing w:beforeLines="50" w:afterLines="50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9</w:t>
      </w:r>
      <w:r w:rsidRPr="00484B5E">
        <w:rPr>
          <w:rFonts w:asciiTheme="majorEastAsia" w:eastAsiaTheme="majorEastAsia" w:hAnsiTheme="majorEastAsia" w:hint="eastAsia"/>
          <w:szCs w:val="21"/>
        </w:rPr>
        <w:t>透射光照明装置：外置电源供应器</w:t>
      </w:r>
      <w:r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1A74BF" w:rsidP="000A4F30">
      <w:pPr>
        <w:spacing w:beforeLines="50" w:afterLines="50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10</w:t>
      </w:r>
      <w:r w:rsidRPr="00484B5E">
        <w:rPr>
          <w:rFonts w:asciiTheme="majorEastAsia" w:eastAsiaTheme="majorEastAsia" w:hAnsiTheme="majorEastAsia" w:hint="eastAsia"/>
          <w:szCs w:val="21"/>
        </w:rPr>
        <w:t>观察镜筒：双目镜筒：瞳距可在50-76mm范围内进行调节，视场直径为22</w:t>
      </w:r>
      <w:r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2C0B18" w:rsidP="000A4F30">
      <w:pPr>
        <w:spacing w:beforeLines="50" w:afterLines="50"/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* </w:t>
      </w:r>
      <w:r w:rsidR="001A74BF">
        <w:rPr>
          <w:rFonts w:asciiTheme="majorEastAsia" w:eastAsiaTheme="majorEastAsia" w:hAnsiTheme="majorEastAsia" w:hint="eastAsia"/>
          <w:szCs w:val="21"/>
        </w:rPr>
        <w:t>11</w:t>
      </w:r>
      <w:r w:rsidR="001A74BF" w:rsidRPr="00484B5E">
        <w:rPr>
          <w:rFonts w:asciiTheme="majorEastAsia" w:eastAsiaTheme="majorEastAsia" w:hAnsiTheme="majorEastAsia" w:hint="eastAsia"/>
          <w:szCs w:val="21"/>
        </w:rPr>
        <w:t>载物台：右手控制机械载物台，行程可满足载玻片、35mm直径培养皿和多孔板。行程为50 × 50mm</w:t>
      </w:r>
      <w:r w:rsidR="001A74BF"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1A74BF" w:rsidP="000A4F30">
      <w:pPr>
        <w:spacing w:beforeLines="50" w:afterLines="50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12</w:t>
      </w:r>
      <w:r w:rsidRPr="00484B5E">
        <w:rPr>
          <w:rFonts w:asciiTheme="majorEastAsia" w:eastAsiaTheme="majorEastAsia" w:hAnsiTheme="majorEastAsia" w:hint="eastAsia"/>
          <w:szCs w:val="21"/>
        </w:rPr>
        <w:t>聚光镜：中长工作距离聚光镜，适用于浮雕相衬和微分干涉观察方式</w:t>
      </w:r>
      <w:r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1A74BF" w:rsidP="000A4F30">
      <w:pPr>
        <w:spacing w:beforeLines="50" w:afterLines="50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13</w:t>
      </w:r>
      <w:r w:rsidRPr="00484B5E">
        <w:rPr>
          <w:rFonts w:asciiTheme="majorEastAsia" w:eastAsiaTheme="majorEastAsia" w:hAnsiTheme="majorEastAsia" w:hint="eastAsia"/>
          <w:szCs w:val="21"/>
        </w:rPr>
        <w:t>浮雕相衬滑座：相衬环板：4×、10×、20×、40×</w:t>
      </w:r>
      <w:r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1A74BF" w:rsidP="000A4F30">
      <w:pPr>
        <w:spacing w:beforeLines="50" w:afterLines="50"/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14 </w:t>
      </w:r>
      <w:r w:rsidRPr="00484B5E">
        <w:rPr>
          <w:rFonts w:asciiTheme="majorEastAsia" w:eastAsiaTheme="majorEastAsia" w:hAnsiTheme="majorEastAsia" w:hint="eastAsia"/>
          <w:szCs w:val="21"/>
        </w:rPr>
        <w:t>"万能平场半复消色差相差物镜4X（N.A.0.13, W.D. 17.0mm）"</w:t>
      </w:r>
      <w:r>
        <w:rPr>
          <w:rFonts w:asciiTheme="majorEastAsia" w:eastAsiaTheme="majorEastAsia" w:hAnsiTheme="majorEastAsia" w:hint="eastAsia"/>
          <w:szCs w:val="21"/>
        </w:rPr>
        <w:t>；</w:t>
      </w:r>
      <w:r w:rsidRPr="00484B5E">
        <w:rPr>
          <w:rFonts w:asciiTheme="majorEastAsia" w:eastAsiaTheme="majorEastAsia" w:hAnsiTheme="majorEastAsia" w:hint="eastAsia"/>
          <w:szCs w:val="21"/>
        </w:rPr>
        <w:t>"平场消色差浮雕物镜10X（N.A.0.25, W.D. 10mm）"</w:t>
      </w:r>
      <w:r>
        <w:rPr>
          <w:rFonts w:asciiTheme="majorEastAsia" w:eastAsiaTheme="majorEastAsia" w:hAnsiTheme="majorEastAsia" w:hint="eastAsia"/>
          <w:szCs w:val="21"/>
        </w:rPr>
        <w:t>；</w:t>
      </w:r>
      <w:r w:rsidRPr="00484B5E">
        <w:rPr>
          <w:rFonts w:asciiTheme="majorEastAsia" w:eastAsiaTheme="majorEastAsia" w:hAnsiTheme="majorEastAsia" w:hint="eastAsia"/>
          <w:szCs w:val="21"/>
        </w:rPr>
        <w:t>"长工作距离消色差浮雕物镜20X（N.A.0.40, W.D. 3.2mm）"</w:t>
      </w:r>
      <w:r>
        <w:rPr>
          <w:rFonts w:asciiTheme="majorEastAsia" w:eastAsiaTheme="majorEastAsia" w:hAnsiTheme="majorEastAsia" w:hint="eastAsia"/>
          <w:szCs w:val="21"/>
        </w:rPr>
        <w:t>；</w:t>
      </w:r>
      <w:r w:rsidRPr="00484B5E">
        <w:rPr>
          <w:rFonts w:asciiTheme="majorEastAsia" w:eastAsiaTheme="majorEastAsia" w:hAnsiTheme="majorEastAsia" w:hint="eastAsia"/>
          <w:szCs w:val="21"/>
        </w:rPr>
        <w:t>"长工作距离消色差浮雕物镜40X（N.A.0.55, W.D. 2.2mm）"</w:t>
      </w:r>
      <w:r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1A74BF" w:rsidP="000A4F30">
      <w:pPr>
        <w:spacing w:beforeLines="50" w:afterLines="50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</w:t>
      </w:r>
      <w:r w:rsidR="002C0B18">
        <w:rPr>
          <w:rFonts w:asciiTheme="majorEastAsia" w:eastAsiaTheme="majorEastAsia" w:hAnsiTheme="majorEastAsia" w:hint="eastAsia"/>
          <w:szCs w:val="21"/>
        </w:rPr>
        <w:t>5</w:t>
      </w:r>
      <w:r w:rsidRPr="00484B5E">
        <w:rPr>
          <w:rFonts w:asciiTheme="majorEastAsia" w:eastAsiaTheme="majorEastAsia" w:hAnsiTheme="majorEastAsia" w:hint="eastAsia"/>
          <w:szCs w:val="21"/>
        </w:rPr>
        <w:tab/>
        <w:t>滤色镜：日光平衡滤色片</w:t>
      </w:r>
      <w:r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1A74BF" w:rsidP="000A4F30">
      <w:pPr>
        <w:spacing w:beforeLines="50" w:afterLines="50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</w:t>
      </w:r>
      <w:r w:rsidR="002C0B18">
        <w:rPr>
          <w:rFonts w:asciiTheme="majorEastAsia" w:eastAsiaTheme="majorEastAsia" w:hAnsiTheme="majorEastAsia" w:hint="eastAsia"/>
          <w:szCs w:val="21"/>
        </w:rPr>
        <w:t>6</w:t>
      </w:r>
      <w:r w:rsidRPr="00484B5E">
        <w:rPr>
          <w:rFonts w:asciiTheme="majorEastAsia" w:eastAsiaTheme="majorEastAsia" w:hAnsiTheme="majorEastAsia" w:hint="eastAsia"/>
          <w:szCs w:val="21"/>
        </w:rPr>
        <w:tab/>
        <w:t>目镜：高眼点目镜，10×，视场直径：22</w:t>
      </w:r>
      <w:r>
        <w:rPr>
          <w:rFonts w:asciiTheme="majorEastAsia" w:eastAsiaTheme="majorEastAsia" w:hAnsiTheme="majorEastAsia" w:hint="eastAsia"/>
          <w:szCs w:val="21"/>
        </w:rPr>
        <w:t>；</w:t>
      </w:r>
    </w:p>
    <w:p w:rsidR="001A74BF" w:rsidRPr="00484B5E" w:rsidRDefault="002C0B18" w:rsidP="000A4F30">
      <w:pPr>
        <w:spacing w:beforeLines="50" w:afterLines="50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17</w:t>
      </w:r>
      <w:r w:rsidR="001A74BF" w:rsidRPr="00484B5E">
        <w:rPr>
          <w:rFonts w:asciiTheme="majorEastAsia" w:eastAsiaTheme="majorEastAsia" w:hAnsiTheme="majorEastAsia" w:hint="eastAsia"/>
          <w:szCs w:val="21"/>
        </w:rPr>
        <w:tab/>
        <w:t>配置内嵌式玻璃恒温加热板，圆形，温控范围：室温－50℃，精度0.3℃</w:t>
      </w:r>
      <w:r w:rsidR="001A74BF">
        <w:rPr>
          <w:rFonts w:asciiTheme="majorEastAsia" w:eastAsiaTheme="majorEastAsia" w:hAnsiTheme="majorEastAsia" w:hint="eastAsia"/>
          <w:szCs w:val="21"/>
        </w:rPr>
        <w:t>。</w:t>
      </w:r>
    </w:p>
    <w:p w:rsidR="001A74BF" w:rsidRDefault="001A74BF">
      <w:pPr>
        <w:spacing w:line="360" w:lineRule="exact"/>
        <w:jc w:val="left"/>
        <w:rPr>
          <w:rFonts w:ascii="黑体" w:eastAsia="黑体" w:hAnsi="黑体" w:cs="宋体"/>
          <w:sz w:val="24"/>
        </w:rPr>
      </w:pPr>
    </w:p>
    <w:p w:rsidR="001A74BF" w:rsidRDefault="001A74BF">
      <w:pPr>
        <w:spacing w:line="360" w:lineRule="exact"/>
        <w:jc w:val="left"/>
        <w:rPr>
          <w:rFonts w:ascii="黑体" w:eastAsia="黑体" w:hAnsi="黑体" w:cs="宋体"/>
          <w:sz w:val="24"/>
        </w:rPr>
      </w:pPr>
    </w:p>
    <w:p w:rsidR="001A74BF" w:rsidRDefault="001A74BF">
      <w:pPr>
        <w:spacing w:line="360" w:lineRule="exact"/>
        <w:jc w:val="left"/>
        <w:rPr>
          <w:rFonts w:ascii="黑体" w:eastAsia="黑体" w:hAnsi="黑体" w:cs="宋体"/>
          <w:sz w:val="24"/>
        </w:rPr>
      </w:pPr>
    </w:p>
    <w:p w:rsidR="001A74BF" w:rsidRDefault="001A74BF">
      <w:pPr>
        <w:spacing w:line="360" w:lineRule="exact"/>
        <w:jc w:val="left"/>
        <w:rPr>
          <w:rFonts w:ascii="黑体" w:eastAsia="黑体" w:hAnsi="黑体" w:cs="宋体"/>
          <w:sz w:val="24"/>
        </w:rPr>
      </w:pPr>
    </w:p>
    <w:p w:rsidR="001A74BF" w:rsidRDefault="001A74BF">
      <w:pPr>
        <w:spacing w:line="360" w:lineRule="exact"/>
        <w:jc w:val="left"/>
        <w:rPr>
          <w:rFonts w:ascii="黑体" w:eastAsia="黑体" w:hAnsi="黑体" w:cs="宋体"/>
          <w:sz w:val="24"/>
        </w:rPr>
      </w:pPr>
    </w:p>
    <w:p w:rsidR="001A74BF" w:rsidRDefault="001A74BF">
      <w:pPr>
        <w:spacing w:line="360" w:lineRule="exact"/>
        <w:jc w:val="left"/>
        <w:rPr>
          <w:rFonts w:ascii="黑体" w:eastAsia="黑体" w:hAnsi="黑体" w:cs="宋体"/>
          <w:sz w:val="24"/>
        </w:rPr>
      </w:pPr>
    </w:p>
    <w:p w:rsidR="001A74BF" w:rsidRDefault="001A74BF">
      <w:pPr>
        <w:spacing w:line="360" w:lineRule="exact"/>
        <w:jc w:val="left"/>
        <w:rPr>
          <w:rFonts w:ascii="黑体" w:eastAsia="黑体" w:hAnsi="黑体" w:cs="宋体"/>
          <w:sz w:val="24"/>
        </w:rPr>
      </w:pPr>
    </w:p>
    <w:p w:rsidR="001A74BF" w:rsidRDefault="001A74BF">
      <w:pPr>
        <w:spacing w:line="360" w:lineRule="exact"/>
        <w:jc w:val="left"/>
        <w:rPr>
          <w:rFonts w:ascii="黑体" w:eastAsia="黑体" w:hAnsi="黑体" w:cs="宋体"/>
          <w:sz w:val="24"/>
        </w:rPr>
      </w:pPr>
    </w:p>
    <w:p w:rsidR="001A74BF" w:rsidRDefault="001A74BF">
      <w:pPr>
        <w:spacing w:line="360" w:lineRule="exact"/>
        <w:jc w:val="left"/>
        <w:rPr>
          <w:rFonts w:ascii="黑体" w:eastAsia="黑体" w:hAnsi="黑体" w:cs="宋体"/>
          <w:sz w:val="24"/>
        </w:rPr>
      </w:pPr>
    </w:p>
    <w:p w:rsidR="001A74BF" w:rsidRDefault="001A74BF">
      <w:pPr>
        <w:spacing w:line="360" w:lineRule="exact"/>
        <w:jc w:val="left"/>
        <w:rPr>
          <w:rFonts w:ascii="黑体" w:eastAsia="黑体" w:hAnsi="黑体" w:cs="宋体"/>
          <w:sz w:val="24"/>
        </w:rPr>
      </w:pPr>
    </w:p>
    <w:p w:rsidR="00D5276B" w:rsidRDefault="00D5276B" w:rsidP="00762619">
      <w:pPr>
        <w:spacing w:beforeLines="50" w:afterLines="50"/>
        <w:rPr>
          <w:rFonts w:asciiTheme="majorEastAsia" w:eastAsiaTheme="majorEastAsia" w:hAnsiTheme="majorEastAsia"/>
          <w:szCs w:val="21"/>
        </w:rPr>
      </w:pPr>
    </w:p>
    <w:sectPr w:rsidR="00D5276B" w:rsidSect="00213C6C">
      <w:headerReference w:type="default" r:id="rId6"/>
      <w:footerReference w:type="default" r:id="rId7"/>
      <w:pgSz w:w="11906" w:h="16838"/>
      <w:pgMar w:top="568" w:right="1758" w:bottom="851" w:left="1797" w:header="851" w:footer="5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E93" w:rsidRDefault="00957E93" w:rsidP="00213C6C">
      <w:r>
        <w:separator/>
      </w:r>
    </w:p>
  </w:endnote>
  <w:endnote w:type="continuationSeparator" w:id="0">
    <w:p w:rsidR="00957E93" w:rsidRDefault="00957E93" w:rsidP="0021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EE" w:rsidRDefault="00762619">
    <w:pPr>
      <w:pStyle w:val="a3"/>
      <w:jc w:val="center"/>
    </w:pPr>
    <w:fldSimple w:instr="PAGE   \* MERGEFORMAT">
      <w:r w:rsidR="000A4F30" w:rsidRPr="000A4F30">
        <w:rPr>
          <w:noProof/>
          <w:lang w:val="zh-CN"/>
        </w:rPr>
        <w:t>1</w:t>
      </w:r>
    </w:fldSimple>
  </w:p>
  <w:p w:rsidR="00AD1CEE" w:rsidRDefault="00AD1C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E93" w:rsidRDefault="00957E93" w:rsidP="00213C6C">
      <w:r>
        <w:separator/>
      </w:r>
    </w:p>
  </w:footnote>
  <w:footnote w:type="continuationSeparator" w:id="0">
    <w:p w:rsidR="00957E93" w:rsidRDefault="00957E93" w:rsidP="00213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EE" w:rsidRDefault="00AD1CEE" w:rsidP="00F926C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66E"/>
    <w:rsid w:val="00004C4C"/>
    <w:rsid w:val="00005947"/>
    <w:rsid w:val="00007593"/>
    <w:rsid w:val="00020473"/>
    <w:rsid w:val="00034254"/>
    <w:rsid w:val="00034F67"/>
    <w:rsid w:val="0003715E"/>
    <w:rsid w:val="0004221D"/>
    <w:rsid w:val="00042758"/>
    <w:rsid w:val="00065039"/>
    <w:rsid w:val="00073826"/>
    <w:rsid w:val="00073844"/>
    <w:rsid w:val="0008339E"/>
    <w:rsid w:val="00085CD4"/>
    <w:rsid w:val="00086F2C"/>
    <w:rsid w:val="000A1008"/>
    <w:rsid w:val="000A3694"/>
    <w:rsid w:val="000A4277"/>
    <w:rsid w:val="000A4F30"/>
    <w:rsid w:val="000B7188"/>
    <w:rsid w:val="000C4102"/>
    <w:rsid w:val="000E066E"/>
    <w:rsid w:val="000E1281"/>
    <w:rsid w:val="000F46B4"/>
    <w:rsid w:val="0010597F"/>
    <w:rsid w:val="0010749E"/>
    <w:rsid w:val="00132319"/>
    <w:rsid w:val="001532D0"/>
    <w:rsid w:val="00157038"/>
    <w:rsid w:val="001A15F5"/>
    <w:rsid w:val="001A74BF"/>
    <w:rsid w:val="001B45F0"/>
    <w:rsid w:val="001B6061"/>
    <w:rsid w:val="001C3878"/>
    <w:rsid w:val="001C5597"/>
    <w:rsid w:val="001C67DF"/>
    <w:rsid w:val="001E0506"/>
    <w:rsid w:val="001E100E"/>
    <w:rsid w:val="001E31C5"/>
    <w:rsid w:val="001E5906"/>
    <w:rsid w:val="001E5CF5"/>
    <w:rsid w:val="002112AB"/>
    <w:rsid w:val="00211C38"/>
    <w:rsid w:val="00213C6C"/>
    <w:rsid w:val="00225A7E"/>
    <w:rsid w:val="002370C4"/>
    <w:rsid w:val="00257D03"/>
    <w:rsid w:val="00266383"/>
    <w:rsid w:val="00274697"/>
    <w:rsid w:val="00274E6F"/>
    <w:rsid w:val="00292A45"/>
    <w:rsid w:val="002A2B04"/>
    <w:rsid w:val="002A2D1E"/>
    <w:rsid w:val="002A6C0B"/>
    <w:rsid w:val="002B22C5"/>
    <w:rsid w:val="002B744B"/>
    <w:rsid w:val="002C0B18"/>
    <w:rsid w:val="002C3181"/>
    <w:rsid w:val="002D3708"/>
    <w:rsid w:val="002E5DAC"/>
    <w:rsid w:val="002F2A88"/>
    <w:rsid w:val="003161B9"/>
    <w:rsid w:val="0032073B"/>
    <w:rsid w:val="00325FF7"/>
    <w:rsid w:val="0034099C"/>
    <w:rsid w:val="00344554"/>
    <w:rsid w:val="00344BC6"/>
    <w:rsid w:val="00350675"/>
    <w:rsid w:val="0035293B"/>
    <w:rsid w:val="00352EAA"/>
    <w:rsid w:val="00356FD9"/>
    <w:rsid w:val="00371618"/>
    <w:rsid w:val="00376A55"/>
    <w:rsid w:val="00381540"/>
    <w:rsid w:val="003824CD"/>
    <w:rsid w:val="0039324B"/>
    <w:rsid w:val="003C68E5"/>
    <w:rsid w:val="003E1D1B"/>
    <w:rsid w:val="003E54E9"/>
    <w:rsid w:val="003E7F7C"/>
    <w:rsid w:val="003F2C84"/>
    <w:rsid w:val="004036D6"/>
    <w:rsid w:val="00404E6A"/>
    <w:rsid w:val="00412A66"/>
    <w:rsid w:val="00413FB0"/>
    <w:rsid w:val="0041439A"/>
    <w:rsid w:val="0042775F"/>
    <w:rsid w:val="00430294"/>
    <w:rsid w:val="0043276F"/>
    <w:rsid w:val="004350AA"/>
    <w:rsid w:val="004650D7"/>
    <w:rsid w:val="00466849"/>
    <w:rsid w:val="00467432"/>
    <w:rsid w:val="004734B9"/>
    <w:rsid w:val="0048338B"/>
    <w:rsid w:val="00484B5E"/>
    <w:rsid w:val="004B77D5"/>
    <w:rsid w:val="004B7F5E"/>
    <w:rsid w:val="004C06DB"/>
    <w:rsid w:val="004D7C93"/>
    <w:rsid w:val="004E1D2E"/>
    <w:rsid w:val="004F3973"/>
    <w:rsid w:val="004F599D"/>
    <w:rsid w:val="00501D20"/>
    <w:rsid w:val="005233AB"/>
    <w:rsid w:val="00524823"/>
    <w:rsid w:val="00527D58"/>
    <w:rsid w:val="00532D99"/>
    <w:rsid w:val="0053755A"/>
    <w:rsid w:val="00547525"/>
    <w:rsid w:val="00552D3E"/>
    <w:rsid w:val="005671AA"/>
    <w:rsid w:val="005829C1"/>
    <w:rsid w:val="0059158C"/>
    <w:rsid w:val="005A0923"/>
    <w:rsid w:val="005A19C8"/>
    <w:rsid w:val="005D3F5F"/>
    <w:rsid w:val="005F4552"/>
    <w:rsid w:val="00607839"/>
    <w:rsid w:val="00611894"/>
    <w:rsid w:val="006126E9"/>
    <w:rsid w:val="00621B80"/>
    <w:rsid w:val="00627A3B"/>
    <w:rsid w:val="00630DB5"/>
    <w:rsid w:val="00633703"/>
    <w:rsid w:val="00646875"/>
    <w:rsid w:val="0065087E"/>
    <w:rsid w:val="00657447"/>
    <w:rsid w:val="006576B6"/>
    <w:rsid w:val="00670E16"/>
    <w:rsid w:val="00677CF6"/>
    <w:rsid w:val="00690B3F"/>
    <w:rsid w:val="0069456A"/>
    <w:rsid w:val="006962BE"/>
    <w:rsid w:val="006B6749"/>
    <w:rsid w:val="006B6CEC"/>
    <w:rsid w:val="006B7E3F"/>
    <w:rsid w:val="006C2758"/>
    <w:rsid w:val="006C77F3"/>
    <w:rsid w:val="006D1028"/>
    <w:rsid w:val="006E3D40"/>
    <w:rsid w:val="006F7F70"/>
    <w:rsid w:val="007006A3"/>
    <w:rsid w:val="00702718"/>
    <w:rsid w:val="007166B5"/>
    <w:rsid w:val="00732954"/>
    <w:rsid w:val="0074028A"/>
    <w:rsid w:val="00742E34"/>
    <w:rsid w:val="00745858"/>
    <w:rsid w:val="00755EAD"/>
    <w:rsid w:val="007611B9"/>
    <w:rsid w:val="00762619"/>
    <w:rsid w:val="00762BF3"/>
    <w:rsid w:val="007A6363"/>
    <w:rsid w:val="007A6D94"/>
    <w:rsid w:val="007B1CBB"/>
    <w:rsid w:val="007D08FD"/>
    <w:rsid w:val="007D6C37"/>
    <w:rsid w:val="00801C6C"/>
    <w:rsid w:val="00803A59"/>
    <w:rsid w:val="008222DD"/>
    <w:rsid w:val="00835A9A"/>
    <w:rsid w:val="00837DFA"/>
    <w:rsid w:val="00845A78"/>
    <w:rsid w:val="0084744D"/>
    <w:rsid w:val="00863CAB"/>
    <w:rsid w:val="00865D08"/>
    <w:rsid w:val="00867147"/>
    <w:rsid w:val="008702CD"/>
    <w:rsid w:val="008A6BC7"/>
    <w:rsid w:val="008B14FE"/>
    <w:rsid w:val="008B3243"/>
    <w:rsid w:val="008C2E74"/>
    <w:rsid w:val="008D23FE"/>
    <w:rsid w:val="008D5C02"/>
    <w:rsid w:val="008F2E3C"/>
    <w:rsid w:val="008F6334"/>
    <w:rsid w:val="00902067"/>
    <w:rsid w:val="009022FE"/>
    <w:rsid w:val="009045B7"/>
    <w:rsid w:val="00920389"/>
    <w:rsid w:val="009212B2"/>
    <w:rsid w:val="009246DE"/>
    <w:rsid w:val="00926B9B"/>
    <w:rsid w:val="0092795B"/>
    <w:rsid w:val="00950BC7"/>
    <w:rsid w:val="00956583"/>
    <w:rsid w:val="00957E93"/>
    <w:rsid w:val="00967B3D"/>
    <w:rsid w:val="00971AB8"/>
    <w:rsid w:val="00974981"/>
    <w:rsid w:val="00975120"/>
    <w:rsid w:val="00981D69"/>
    <w:rsid w:val="00991F0E"/>
    <w:rsid w:val="0099766B"/>
    <w:rsid w:val="009B67B3"/>
    <w:rsid w:val="009C526E"/>
    <w:rsid w:val="009D6375"/>
    <w:rsid w:val="009E6A4A"/>
    <w:rsid w:val="00A04721"/>
    <w:rsid w:val="00A200ED"/>
    <w:rsid w:val="00A22B8E"/>
    <w:rsid w:val="00A3192F"/>
    <w:rsid w:val="00A560B1"/>
    <w:rsid w:val="00A60D20"/>
    <w:rsid w:val="00A705B6"/>
    <w:rsid w:val="00A7502E"/>
    <w:rsid w:val="00A82AD3"/>
    <w:rsid w:val="00A96BBE"/>
    <w:rsid w:val="00A96E96"/>
    <w:rsid w:val="00AA0D69"/>
    <w:rsid w:val="00AA5EAE"/>
    <w:rsid w:val="00AA6D68"/>
    <w:rsid w:val="00AC4CF4"/>
    <w:rsid w:val="00AD1552"/>
    <w:rsid w:val="00AD1CEE"/>
    <w:rsid w:val="00AD5FCC"/>
    <w:rsid w:val="00AF3CD2"/>
    <w:rsid w:val="00B056F1"/>
    <w:rsid w:val="00B137AC"/>
    <w:rsid w:val="00B154D3"/>
    <w:rsid w:val="00B203E6"/>
    <w:rsid w:val="00B21792"/>
    <w:rsid w:val="00B353AF"/>
    <w:rsid w:val="00B61248"/>
    <w:rsid w:val="00B646F3"/>
    <w:rsid w:val="00B9700E"/>
    <w:rsid w:val="00BF293A"/>
    <w:rsid w:val="00BF6116"/>
    <w:rsid w:val="00C04788"/>
    <w:rsid w:val="00C27314"/>
    <w:rsid w:val="00C31A44"/>
    <w:rsid w:val="00C343EC"/>
    <w:rsid w:val="00C44BC2"/>
    <w:rsid w:val="00C50761"/>
    <w:rsid w:val="00C51615"/>
    <w:rsid w:val="00C6409A"/>
    <w:rsid w:val="00C8725F"/>
    <w:rsid w:val="00C96108"/>
    <w:rsid w:val="00CA4627"/>
    <w:rsid w:val="00CC0D74"/>
    <w:rsid w:val="00CC4821"/>
    <w:rsid w:val="00CE5F74"/>
    <w:rsid w:val="00CF0205"/>
    <w:rsid w:val="00D03757"/>
    <w:rsid w:val="00D03BC1"/>
    <w:rsid w:val="00D04D10"/>
    <w:rsid w:val="00D14050"/>
    <w:rsid w:val="00D25DA3"/>
    <w:rsid w:val="00D328A3"/>
    <w:rsid w:val="00D454DA"/>
    <w:rsid w:val="00D465CA"/>
    <w:rsid w:val="00D5276B"/>
    <w:rsid w:val="00D53D1C"/>
    <w:rsid w:val="00D61A24"/>
    <w:rsid w:val="00D770AB"/>
    <w:rsid w:val="00D81F65"/>
    <w:rsid w:val="00D92A10"/>
    <w:rsid w:val="00D92F35"/>
    <w:rsid w:val="00DC4FA8"/>
    <w:rsid w:val="00DD029E"/>
    <w:rsid w:val="00DD1514"/>
    <w:rsid w:val="00DE7FFB"/>
    <w:rsid w:val="00DF0FAF"/>
    <w:rsid w:val="00DF7708"/>
    <w:rsid w:val="00DF7EBB"/>
    <w:rsid w:val="00E14198"/>
    <w:rsid w:val="00E16C2F"/>
    <w:rsid w:val="00E20C67"/>
    <w:rsid w:val="00E26344"/>
    <w:rsid w:val="00E31609"/>
    <w:rsid w:val="00E3637C"/>
    <w:rsid w:val="00E43F88"/>
    <w:rsid w:val="00E522A5"/>
    <w:rsid w:val="00E56B22"/>
    <w:rsid w:val="00E65685"/>
    <w:rsid w:val="00E73BE8"/>
    <w:rsid w:val="00EA0ADF"/>
    <w:rsid w:val="00EA28A1"/>
    <w:rsid w:val="00EA69F4"/>
    <w:rsid w:val="00EB1F87"/>
    <w:rsid w:val="00EB31B5"/>
    <w:rsid w:val="00EC125E"/>
    <w:rsid w:val="00EC4FD0"/>
    <w:rsid w:val="00EC7EEB"/>
    <w:rsid w:val="00ED02E9"/>
    <w:rsid w:val="00F1133B"/>
    <w:rsid w:val="00F1163E"/>
    <w:rsid w:val="00F36802"/>
    <w:rsid w:val="00F37CBC"/>
    <w:rsid w:val="00F46E81"/>
    <w:rsid w:val="00F471C4"/>
    <w:rsid w:val="00F50642"/>
    <w:rsid w:val="00F6426D"/>
    <w:rsid w:val="00F7016F"/>
    <w:rsid w:val="00F7225D"/>
    <w:rsid w:val="00F926C8"/>
    <w:rsid w:val="00F94D16"/>
    <w:rsid w:val="00F952A8"/>
    <w:rsid w:val="00F97515"/>
    <w:rsid w:val="00FC5F03"/>
    <w:rsid w:val="00FD055F"/>
    <w:rsid w:val="00FD364A"/>
    <w:rsid w:val="00FE005D"/>
    <w:rsid w:val="00FE37C3"/>
    <w:rsid w:val="00FF6C6D"/>
    <w:rsid w:val="00FF719F"/>
    <w:rsid w:val="0416693B"/>
    <w:rsid w:val="050F1555"/>
    <w:rsid w:val="06E41651"/>
    <w:rsid w:val="07166C0B"/>
    <w:rsid w:val="09A30835"/>
    <w:rsid w:val="0BEE63C8"/>
    <w:rsid w:val="0C8D4337"/>
    <w:rsid w:val="0CC40DA0"/>
    <w:rsid w:val="0D6F4B26"/>
    <w:rsid w:val="0EFC009A"/>
    <w:rsid w:val="107732DB"/>
    <w:rsid w:val="10A6563F"/>
    <w:rsid w:val="114C1A92"/>
    <w:rsid w:val="16AB0666"/>
    <w:rsid w:val="185C04D7"/>
    <w:rsid w:val="19075BE3"/>
    <w:rsid w:val="198873A2"/>
    <w:rsid w:val="1AFB366E"/>
    <w:rsid w:val="1CFC4945"/>
    <w:rsid w:val="20642837"/>
    <w:rsid w:val="215C0DEA"/>
    <w:rsid w:val="223B21D7"/>
    <w:rsid w:val="23A41EF1"/>
    <w:rsid w:val="2439417B"/>
    <w:rsid w:val="2512241D"/>
    <w:rsid w:val="260423C2"/>
    <w:rsid w:val="27A10C31"/>
    <w:rsid w:val="282C2251"/>
    <w:rsid w:val="293030F3"/>
    <w:rsid w:val="2A2A54D4"/>
    <w:rsid w:val="2AC25DCF"/>
    <w:rsid w:val="2B1B3EBB"/>
    <w:rsid w:val="2C9D5A3E"/>
    <w:rsid w:val="2CCC4880"/>
    <w:rsid w:val="2E556839"/>
    <w:rsid w:val="2E655E1A"/>
    <w:rsid w:val="2EC90129"/>
    <w:rsid w:val="305904A6"/>
    <w:rsid w:val="312F0BBC"/>
    <w:rsid w:val="32390074"/>
    <w:rsid w:val="34A84423"/>
    <w:rsid w:val="350D331B"/>
    <w:rsid w:val="363C730A"/>
    <w:rsid w:val="387B79CE"/>
    <w:rsid w:val="390065DA"/>
    <w:rsid w:val="397566B4"/>
    <w:rsid w:val="3B6F520F"/>
    <w:rsid w:val="3E9C238A"/>
    <w:rsid w:val="3F1F3B29"/>
    <w:rsid w:val="3F2D5D1D"/>
    <w:rsid w:val="400F7ABA"/>
    <w:rsid w:val="4144141C"/>
    <w:rsid w:val="416C37A7"/>
    <w:rsid w:val="42415C5A"/>
    <w:rsid w:val="42452EDA"/>
    <w:rsid w:val="44070FEF"/>
    <w:rsid w:val="46DF5693"/>
    <w:rsid w:val="474C605F"/>
    <w:rsid w:val="4780468A"/>
    <w:rsid w:val="48242B57"/>
    <w:rsid w:val="4ACB6E0A"/>
    <w:rsid w:val="4DC04324"/>
    <w:rsid w:val="4E273845"/>
    <w:rsid w:val="4E364EDA"/>
    <w:rsid w:val="4FFE7328"/>
    <w:rsid w:val="50416EBC"/>
    <w:rsid w:val="51D86138"/>
    <w:rsid w:val="543E5B74"/>
    <w:rsid w:val="54C32ACE"/>
    <w:rsid w:val="581F62B8"/>
    <w:rsid w:val="588F2CCA"/>
    <w:rsid w:val="5A1E081D"/>
    <w:rsid w:val="5A7A61B5"/>
    <w:rsid w:val="5BD25217"/>
    <w:rsid w:val="5DC40290"/>
    <w:rsid w:val="5ED130DB"/>
    <w:rsid w:val="61432214"/>
    <w:rsid w:val="61601843"/>
    <w:rsid w:val="626B303C"/>
    <w:rsid w:val="66712A28"/>
    <w:rsid w:val="68A80F42"/>
    <w:rsid w:val="6A011241"/>
    <w:rsid w:val="6B196841"/>
    <w:rsid w:val="6B357001"/>
    <w:rsid w:val="6B6B0AC7"/>
    <w:rsid w:val="6BA60543"/>
    <w:rsid w:val="6CF5761D"/>
    <w:rsid w:val="6D520019"/>
    <w:rsid w:val="6E3E4426"/>
    <w:rsid w:val="6FD50ADC"/>
    <w:rsid w:val="72DC437F"/>
    <w:rsid w:val="758B24B9"/>
    <w:rsid w:val="75BA0260"/>
    <w:rsid w:val="75F32861"/>
    <w:rsid w:val="75FA5CEE"/>
    <w:rsid w:val="76E06660"/>
    <w:rsid w:val="77972C58"/>
    <w:rsid w:val="78BF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0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6409A"/>
    <w:rPr>
      <w:kern w:val="2"/>
      <w:sz w:val="18"/>
      <w:szCs w:val="18"/>
    </w:rPr>
  </w:style>
  <w:style w:type="character" w:customStyle="1" w:styleId="Char0">
    <w:name w:val="页眉 Char"/>
    <w:link w:val="a4"/>
    <w:rsid w:val="00C6409A"/>
    <w:rPr>
      <w:kern w:val="2"/>
      <w:sz w:val="18"/>
      <w:szCs w:val="18"/>
    </w:rPr>
  </w:style>
  <w:style w:type="paragraph" w:styleId="a4">
    <w:name w:val="header"/>
    <w:basedOn w:val="a"/>
    <w:link w:val="Char0"/>
    <w:rsid w:val="00C64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rsid w:val="00C64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C640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1">
    <w:name w:val="Char Char1 Char Char Char Char Char Char Char Char1"/>
    <w:basedOn w:val="a"/>
    <w:rsid w:val="00D92A10"/>
    <w:rPr>
      <w:sz w:val="24"/>
    </w:rPr>
  </w:style>
  <w:style w:type="paragraph" w:styleId="a6">
    <w:name w:val="List Paragraph"/>
    <w:basedOn w:val="a"/>
    <w:uiPriority w:val="34"/>
    <w:qFormat/>
    <w:rsid w:val="007329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</Words>
  <Characters>1177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延大附院医疗仪器设备购置申请表</dc:title>
  <dc:creator>k</dc:creator>
  <cp:lastModifiedBy>Administrator</cp:lastModifiedBy>
  <cp:revision>7</cp:revision>
  <dcterms:created xsi:type="dcterms:W3CDTF">2017-02-22T03:40:00Z</dcterms:created>
  <dcterms:modified xsi:type="dcterms:W3CDTF">2017-03-17T09:18:00Z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