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407A" w14:textId="3F415B8B" w:rsidR="00BA4B9E" w:rsidRDefault="00ED1E33" w:rsidP="000A6199">
      <w:pPr>
        <w:jc w:val="center"/>
        <w:rPr>
          <w:rFonts w:ascii="宋体" w:eastAsia="宋体" w:hAnsi="宋体"/>
          <w:sz w:val="40"/>
          <w:szCs w:val="40"/>
        </w:rPr>
      </w:pPr>
      <w:r>
        <w:rPr>
          <w:rFonts w:ascii="宋体" w:eastAsia="宋体" w:hAnsi="宋体" w:hint="eastAsia"/>
          <w:sz w:val="40"/>
          <w:szCs w:val="40"/>
        </w:rPr>
        <w:t>特殊</w:t>
      </w:r>
      <w:r w:rsidR="000A6199" w:rsidRPr="00AA3DC8">
        <w:rPr>
          <w:rFonts w:ascii="宋体" w:eastAsia="宋体" w:hAnsi="宋体" w:hint="eastAsia"/>
          <w:sz w:val="40"/>
          <w:szCs w:val="40"/>
        </w:rPr>
        <w:t>抗菌药物审批流程（试运行）使用说明</w:t>
      </w:r>
    </w:p>
    <w:p w14:paraId="21B8177C" w14:textId="77777777" w:rsidR="00AA3DC8" w:rsidRPr="00AA3DC8" w:rsidRDefault="00AA3DC8" w:rsidP="000A6199">
      <w:pPr>
        <w:jc w:val="center"/>
        <w:rPr>
          <w:rFonts w:ascii="宋体" w:eastAsia="宋体" w:hAnsi="宋体"/>
          <w:sz w:val="40"/>
          <w:szCs w:val="40"/>
        </w:rPr>
      </w:pPr>
    </w:p>
    <w:p w14:paraId="1150DC20" w14:textId="4C22A6E0" w:rsidR="000A6199" w:rsidRPr="00686347" w:rsidRDefault="000A6199" w:rsidP="000A619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6"/>
          <w:szCs w:val="36"/>
        </w:rPr>
      </w:pPr>
      <w:r w:rsidRPr="00686347">
        <w:rPr>
          <w:rFonts w:ascii="宋体" w:eastAsia="宋体" w:hAnsi="宋体" w:hint="eastAsia"/>
          <w:b/>
          <w:bCs/>
          <w:sz w:val="36"/>
          <w:szCs w:val="36"/>
        </w:rPr>
        <w:t>系统登录</w:t>
      </w:r>
    </w:p>
    <w:p w14:paraId="6089BEFE" w14:textId="5F3ADC46" w:rsidR="000A6199" w:rsidRPr="00686347" w:rsidRDefault="000A6199" w:rsidP="00686347">
      <w:pPr>
        <w:pStyle w:val="a3"/>
        <w:ind w:left="420" w:firstLineChars="0" w:firstLine="0"/>
        <w:jc w:val="left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方式一：</w:t>
      </w:r>
    </w:p>
    <w:p w14:paraId="04EAAD02" w14:textId="526F902B" w:rsidR="00AD610C" w:rsidRDefault="000A6199" w:rsidP="00686347">
      <w:pPr>
        <w:pStyle w:val="a3"/>
        <w:ind w:left="420" w:firstLineChars="0" w:firstLine="0"/>
        <w:jc w:val="left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直接访问：</w:t>
      </w:r>
    </w:p>
    <w:p w14:paraId="57EB0FDA" w14:textId="77777777" w:rsidR="00336CDB" w:rsidRPr="00AD610C" w:rsidRDefault="00336CDB" w:rsidP="00336CDB">
      <w:pPr>
        <w:pStyle w:val="a3"/>
        <w:ind w:left="420" w:firstLineChars="0" w:firstLine="0"/>
        <w:jc w:val="left"/>
        <w:rPr>
          <w:rFonts w:ascii="宋体" w:eastAsia="宋体" w:hAnsi="宋体"/>
          <w:sz w:val="28"/>
          <w:szCs w:val="32"/>
        </w:rPr>
      </w:pPr>
      <w:r w:rsidRPr="00AD610C">
        <w:rPr>
          <w:rFonts w:ascii="宋体" w:eastAsia="宋体" w:hAnsi="宋体" w:hint="eastAsia"/>
          <w:sz w:val="28"/>
          <w:szCs w:val="32"/>
        </w:rPr>
        <w:t>内</w:t>
      </w:r>
      <w:r w:rsidRPr="00AD610C">
        <w:rPr>
          <w:rFonts w:ascii="宋体" w:eastAsia="宋体" w:hAnsi="宋体"/>
          <w:sz w:val="28"/>
          <w:szCs w:val="32"/>
        </w:rPr>
        <w:t>网电脑</w:t>
      </w:r>
    </w:p>
    <w:p w14:paraId="1CFAADD2" w14:textId="02D13696" w:rsidR="00336CDB" w:rsidRPr="00336CDB" w:rsidRDefault="00336CDB" w:rsidP="00686347">
      <w:pPr>
        <w:pStyle w:val="a3"/>
        <w:ind w:left="420" w:firstLineChars="0" w:firstLine="0"/>
        <w:jc w:val="left"/>
        <w:rPr>
          <w:rFonts w:ascii="宋体" w:eastAsia="宋体" w:hAnsi="宋体" w:hint="eastAsia"/>
          <w:sz w:val="28"/>
          <w:szCs w:val="28"/>
        </w:rPr>
      </w:pPr>
      <w:hyperlink r:id="rId5" w:history="1">
        <w:r w:rsidRPr="009E18ED">
          <w:rPr>
            <w:rStyle w:val="a4"/>
            <w:rFonts w:ascii="宋体" w:eastAsia="宋体" w:hAnsi="宋体"/>
            <w:sz w:val="28"/>
            <w:szCs w:val="28"/>
          </w:rPr>
          <w:t>http://192.168.88.130:7001/defaultroot</w:t>
        </w:r>
        <w:r w:rsidRPr="009E18ED">
          <w:rPr>
            <w:rStyle w:val="a4"/>
            <w:rFonts w:ascii="宋体" w:eastAsia="宋体" w:hAnsi="宋体"/>
            <w:sz w:val="28"/>
            <w:szCs w:val="28"/>
          </w:rPr>
          <w:t>/</w:t>
        </w:r>
        <w:r w:rsidRPr="009E18ED">
          <w:rPr>
            <w:rStyle w:val="a4"/>
            <w:rFonts w:ascii="宋体" w:eastAsia="宋体" w:hAnsi="宋体"/>
            <w:sz w:val="28"/>
            <w:szCs w:val="28"/>
          </w:rPr>
          <w:t>login.jsp</w:t>
        </w:r>
      </w:hyperlink>
      <w:bookmarkStart w:id="0" w:name="_GoBack"/>
      <w:bookmarkEnd w:id="0"/>
    </w:p>
    <w:p w14:paraId="50158916" w14:textId="0895F95E" w:rsidR="00AD610C" w:rsidRDefault="00AD610C" w:rsidP="00686347">
      <w:pPr>
        <w:pStyle w:val="a3"/>
        <w:ind w:left="420" w:firstLineChars="0" w:firstLine="0"/>
        <w:jc w:val="left"/>
        <w:rPr>
          <w:rStyle w:val="a4"/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外网电脑</w:t>
      </w:r>
      <w:hyperlink r:id="rId6" w:history="1">
        <w:r w:rsidRPr="00405206">
          <w:rPr>
            <w:rStyle w:val="a4"/>
            <w:rFonts w:ascii="宋体" w:eastAsia="宋体" w:hAnsi="宋体"/>
            <w:sz w:val="28"/>
            <w:szCs w:val="28"/>
          </w:rPr>
          <w:t>http://ssp.taihehospital.net:7002/defaultroot/login.jsp</w:t>
        </w:r>
      </w:hyperlink>
      <w:r>
        <w:rPr>
          <w:rStyle w:val="a4"/>
          <w:rFonts w:ascii="宋体" w:eastAsia="宋体" w:hAnsi="宋体"/>
          <w:sz w:val="28"/>
          <w:szCs w:val="28"/>
        </w:rPr>
        <w:t xml:space="preserve"> </w:t>
      </w:r>
    </w:p>
    <w:p w14:paraId="659D1625" w14:textId="394BFB09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方式二：</w:t>
      </w:r>
    </w:p>
    <w:p w14:paraId="32EA4ACF" w14:textId="08F273AF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在海泰电子病历系统中访问：</w:t>
      </w:r>
    </w:p>
    <w:p w14:paraId="584CC7FB" w14:textId="592A4DCA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BD307B8" wp14:editId="59DBF86E">
            <wp:extent cx="1657350" cy="2952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711DA" w14:textId="11DC0250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登录的账号、密码和医院O</w:t>
      </w:r>
      <w:r w:rsidRPr="00686347">
        <w:rPr>
          <w:rFonts w:ascii="宋体" w:eastAsia="宋体" w:hAnsi="宋体"/>
          <w:sz w:val="28"/>
          <w:szCs w:val="28"/>
        </w:rPr>
        <w:t>A</w:t>
      </w:r>
      <w:r w:rsidRPr="00686347">
        <w:rPr>
          <w:rFonts w:ascii="宋体" w:eastAsia="宋体" w:hAnsi="宋体" w:hint="eastAsia"/>
          <w:sz w:val="28"/>
          <w:szCs w:val="28"/>
        </w:rPr>
        <w:t>系统相同。</w:t>
      </w:r>
    </w:p>
    <w:p w14:paraId="40517DA6" w14:textId="7AF9A380" w:rsidR="000A6199" w:rsidRPr="00686347" w:rsidRDefault="000A6199" w:rsidP="000A619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6"/>
          <w:szCs w:val="36"/>
        </w:rPr>
      </w:pPr>
      <w:r w:rsidRPr="00686347">
        <w:rPr>
          <w:rFonts w:ascii="宋体" w:eastAsia="宋体" w:hAnsi="宋体" w:hint="eastAsia"/>
          <w:b/>
          <w:bCs/>
          <w:sz w:val="36"/>
          <w:szCs w:val="36"/>
        </w:rPr>
        <w:t>系统使用</w:t>
      </w:r>
    </w:p>
    <w:p w14:paraId="56026ADF" w14:textId="55697755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32B4BAB2" wp14:editId="2BDC326A">
            <wp:extent cx="3975611" cy="15240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3275" cy="15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DB15" w14:textId="4BEF7628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登入系统后，进入“流程”界面</w:t>
      </w:r>
    </w:p>
    <w:p w14:paraId="3C94C49B" w14:textId="305C57BA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F8D7B17" wp14:editId="44E7D0A0">
            <wp:extent cx="3503295" cy="2173018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5647" cy="218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E5AA0" w14:textId="3437B582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特殊抗菌药物审批单：</w:t>
      </w:r>
    </w:p>
    <w:p w14:paraId="70388B50" w14:textId="67BFC8F6" w:rsidR="000A6199" w:rsidRPr="000A6199" w:rsidRDefault="000A6199" w:rsidP="000A619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8634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208D851E" wp14:editId="55EC5D2F">
            <wp:extent cx="5274310" cy="3604260"/>
            <wp:effectExtent l="0" t="0" r="2540" b="0"/>
            <wp:docPr id="5" name="图片 5" descr="C:\Users\ydd\Documents\Tencent Files\11352674\Image\C2C\H(_{WOXHIA0H%0SXXL6TO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dd\Documents\Tencent Files\11352674\Image\C2C\H(_{WOXHIA0H%0SXXL6TO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B0162" w14:textId="62A887C3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手工填入必填项，待审批药物支持录入多项：</w:t>
      </w:r>
    </w:p>
    <w:p w14:paraId="766D20F9" w14:textId="29B9BE74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402C0B4B" wp14:editId="073C273B">
            <wp:extent cx="5274310" cy="8324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C2E92" w14:textId="62C051AD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填写完毕后点击“发送”，选择审方专家：</w:t>
      </w:r>
    </w:p>
    <w:p w14:paraId="6DAE61D3" w14:textId="30E5F069" w:rsidR="000A6199" w:rsidRPr="000A6199" w:rsidRDefault="000A6199" w:rsidP="000A619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8634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1A4F4247" wp14:editId="0B27EA33">
            <wp:extent cx="3535714" cy="3375660"/>
            <wp:effectExtent l="0" t="0" r="7620" b="0"/>
            <wp:docPr id="7" name="图片 7" descr="C:\Users\ydd\Documents\Tencent Files\11352674\Image\C2C\24GO`ASJMJU}287AKI21O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dd\Documents\Tencent Files\11352674\Image\C2C\24GO`ASJMJU}287AKI21OK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02" cy="339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57BB" w14:textId="628A01DC" w:rsidR="000A6199" w:rsidRPr="00686347" w:rsidRDefault="000A6199" w:rsidP="000A6199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整个审批流程路径如下：</w:t>
      </w:r>
    </w:p>
    <w:p w14:paraId="1DD4A96E" w14:textId="6920E681" w:rsidR="000A6199" w:rsidRPr="000A6199" w:rsidRDefault="000A6199" w:rsidP="000A619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86347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 wp14:anchorId="1D2B3673" wp14:editId="758B8147">
            <wp:extent cx="3406140" cy="4601528"/>
            <wp:effectExtent l="0" t="0" r="3810" b="8890"/>
            <wp:docPr id="8" name="图片 8" descr="C:\Users\ydd\Documents\Tencent Files\11352674\Image\C2C\PT0XUVQT)(WT$2U[IV$7@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dd\Documents\Tencent Files\11352674\Image\C2C\PT0XUVQT)(WT$2U[IV$7@I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22" cy="462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64264" w14:textId="6868B9E3" w:rsidR="000A6199" w:rsidRPr="00686347" w:rsidRDefault="00686347" w:rsidP="0068634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6"/>
          <w:szCs w:val="36"/>
        </w:rPr>
      </w:pPr>
      <w:r w:rsidRPr="00686347">
        <w:rPr>
          <w:rFonts w:ascii="宋体" w:eastAsia="宋体" w:hAnsi="宋体" w:hint="eastAsia"/>
          <w:b/>
          <w:bCs/>
          <w:sz w:val="36"/>
          <w:szCs w:val="36"/>
        </w:rPr>
        <w:t>使用说明</w:t>
      </w:r>
    </w:p>
    <w:p w14:paraId="164AE2B4" w14:textId="0CE2C7A7" w:rsidR="00686347" w:rsidRPr="00686347" w:rsidRDefault="00686347" w:rsidP="00686347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整个审批流程可以使用手机的移动O</w:t>
      </w:r>
      <w:r w:rsidRPr="00686347">
        <w:rPr>
          <w:rFonts w:ascii="宋体" w:eastAsia="宋体" w:hAnsi="宋体"/>
          <w:sz w:val="28"/>
          <w:szCs w:val="28"/>
        </w:rPr>
        <w:t>A</w:t>
      </w:r>
      <w:r w:rsidRPr="00686347">
        <w:rPr>
          <w:rFonts w:ascii="宋体" w:eastAsia="宋体" w:hAnsi="宋体" w:hint="eastAsia"/>
          <w:sz w:val="28"/>
          <w:szCs w:val="28"/>
        </w:rPr>
        <w:t>进行操作。</w:t>
      </w:r>
    </w:p>
    <w:p w14:paraId="0BEB5C5B" w14:textId="53ACBF36" w:rsidR="00686347" w:rsidRPr="00686347" w:rsidRDefault="00686347" w:rsidP="00686347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现阶段为试运行，审批相关内容先进行手工填写，待审批流程试运行通过后，将和海泰电子病历系统</w:t>
      </w:r>
      <w:r w:rsidR="004D55D6">
        <w:rPr>
          <w:rFonts w:ascii="宋体" w:eastAsia="宋体" w:hAnsi="宋体" w:hint="eastAsia"/>
          <w:sz w:val="28"/>
          <w:szCs w:val="28"/>
        </w:rPr>
        <w:t>、药品程序</w:t>
      </w:r>
      <w:r w:rsidRPr="00686347">
        <w:rPr>
          <w:rFonts w:ascii="宋体" w:eastAsia="宋体" w:hAnsi="宋体" w:hint="eastAsia"/>
          <w:sz w:val="28"/>
          <w:szCs w:val="28"/>
        </w:rPr>
        <w:t>进行深度集成，以后将</w:t>
      </w:r>
      <w:r w:rsidR="004D55D6">
        <w:rPr>
          <w:rFonts w:ascii="宋体" w:eastAsia="宋体" w:hAnsi="宋体" w:hint="eastAsia"/>
          <w:sz w:val="28"/>
          <w:szCs w:val="28"/>
        </w:rPr>
        <w:t>实现</w:t>
      </w:r>
      <w:r w:rsidRPr="00686347">
        <w:rPr>
          <w:rFonts w:ascii="宋体" w:eastAsia="宋体" w:hAnsi="宋体" w:hint="eastAsia"/>
          <w:sz w:val="28"/>
          <w:szCs w:val="28"/>
        </w:rPr>
        <w:t>以下功能：</w:t>
      </w:r>
    </w:p>
    <w:p w14:paraId="543753BF" w14:textId="4591FEA5" w:rsidR="00686347" w:rsidRPr="00686347" w:rsidRDefault="00686347" w:rsidP="00686347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集成登录功能，医师登录海泰后无需再次登录审批系统。</w:t>
      </w:r>
    </w:p>
    <w:p w14:paraId="094C54BF" w14:textId="0CC5AEA4" w:rsidR="00686347" w:rsidRPr="00686347" w:rsidRDefault="00686347" w:rsidP="00686347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填报界面自动带出患者基本信息、需审批的细目，医师无需手工录入</w:t>
      </w:r>
    </w:p>
    <w:p w14:paraId="1E9FF09A" w14:textId="5C994EEE" w:rsidR="00686347" w:rsidRPr="00686347" w:rsidRDefault="00686347" w:rsidP="00686347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686347">
        <w:rPr>
          <w:rFonts w:ascii="宋体" w:eastAsia="宋体" w:hAnsi="宋体" w:hint="eastAsia"/>
          <w:sz w:val="28"/>
          <w:szCs w:val="28"/>
        </w:rPr>
        <w:t>发药窗口可以看到审批结果，以选择发药或者拒发。</w:t>
      </w:r>
    </w:p>
    <w:sectPr w:rsidR="00686347" w:rsidRPr="0068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355"/>
    <w:multiLevelType w:val="hybridMultilevel"/>
    <w:tmpl w:val="57805C82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1E744DE"/>
    <w:multiLevelType w:val="hybridMultilevel"/>
    <w:tmpl w:val="5E6E2E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B0153D6"/>
    <w:multiLevelType w:val="hybridMultilevel"/>
    <w:tmpl w:val="C116DE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B7"/>
    <w:rsid w:val="000A6199"/>
    <w:rsid w:val="00336CDB"/>
    <w:rsid w:val="004D55D6"/>
    <w:rsid w:val="00686347"/>
    <w:rsid w:val="009E18ED"/>
    <w:rsid w:val="00A628B7"/>
    <w:rsid w:val="00AA3DC8"/>
    <w:rsid w:val="00AD610C"/>
    <w:rsid w:val="00BA4B9E"/>
    <w:rsid w:val="00E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139D"/>
  <w15:chartTrackingRefBased/>
  <w15:docId w15:val="{225CB31D-9191-41EB-9EAD-368A2628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9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A619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D610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18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p.taihehospital.net:7002/defaultroot/login.jsp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192.168.88.130:7001/defaultroot/login.jsp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2019-06-25T00:57:00Z</dcterms:created>
  <dcterms:modified xsi:type="dcterms:W3CDTF">2019-06-25T02:35:00Z</dcterms:modified>
</cp:coreProperties>
</file>